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3B41075D"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BE2999" w:rsidRPr="00BE2999">
        <w:t xml:space="preserve"> </w:t>
      </w:r>
      <w:r w:rsidR="00A22CA8" w:rsidRPr="00A22CA8">
        <w:rPr>
          <w:rFonts w:cs="Courier New"/>
          <w:sz w:val="24"/>
          <w:szCs w:val="24"/>
          <w:lang w:val="de-DE"/>
        </w:rPr>
        <w:t>1610450</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20D9D3ED"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3123A5">
        <w:rPr>
          <w:rFonts w:ascii="Arial" w:hAnsi="Arial"/>
          <w:sz w:val="24"/>
          <w:lang w:val="en-US"/>
        </w:rPr>
        <w:t>5.4</w:t>
      </w:r>
      <w:r w:rsidR="0051779E">
        <w:rPr>
          <w:rFonts w:ascii="Arial" w:hAnsi="Arial"/>
          <w:sz w:val="24"/>
          <w:lang w:val="en-US"/>
        </w:rPr>
        <w:t>.</w:t>
      </w:r>
      <w:r w:rsidR="00F14BEA">
        <w:rPr>
          <w:rFonts w:ascii="Arial" w:hAnsi="Arial"/>
          <w:sz w:val="24"/>
          <w:lang w:val="en-US"/>
        </w:rPr>
        <w:t>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4399FA4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23A5">
        <w:rPr>
          <w:rFonts w:ascii="Arial" w:hAnsi="Arial"/>
          <w:sz w:val="24"/>
          <w:lang w:val="en-US"/>
        </w:rPr>
        <w:t>REFSENS exclusion region specification for 10MHz LAA channels</w:t>
      </w:r>
    </w:p>
    <w:p w14:paraId="0539B97D" w14:textId="052962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E79DA">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70651BC6" w:rsidR="00644DBE" w:rsidRDefault="00895ACA" w:rsidP="0020451B">
      <w:pPr>
        <w:jc w:val="both"/>
      </w:pPr>
      <w:r>
        <w:t xml:space="preserve">In </w:t>
      </w:r>
      <w:r w:rsidR="009C483F">
        <w:t>RAN# 80bis the REFSENS specification for CA combinations including Band 46 was update</w:t>
      </w:r>
      <w:r w:rsidR="00A22CA8">
        <w:t>d</w:t>
      </w:r>
      <w:r w:rsidR="009C483F">
        <w:t xml:space="preserve"> by introducing the concept of REFSENS exclusion region </w:t>
      </w:r>
      <w:r w:rsidR="009C483F">
        <w:fldChar w:fldCharType="begin"/>
      </w:r>
      <w:r w:rsidR="009C483F">
        <w:instrText xml:space="preserve"> REF _Ref466115290 \r \h </w:instrText>
      </w:r>
      <w:r w:rsidR="009C483F">
        <w:fldChar w:fldCharType="separate"/>
      </w:r>
      <w:r w:rsidR="00A22CA8">
        <w:t>[1]</w:t>
      </w:r>
      <w:r w:rsidR="009C483F">
        <w:fldChar w:fldCharType="end"/>
      </w:r>
      <w:r w:rsidR="009C483F">
        <w:fldChar w:fldCharType="begin"/>
      </w:r>
      <w:r w:rsidR="009C483F">
        <w:instrText xml:space="preserve"> REF _Ref466115292 \r \h </w:instrText>
      </w:r>
      <w:r w:rsidR="009C483F">
        <w:fldChar w:fldCharType="separate"/>
      </w:r>
      <w:r w:rsidR="00A22CA8">
        <w:t>[2]</w:t>
      </w:r>
      <w:r w:rsidR="009C483F">
        <w:fldChar w:fldCharType="end"/>
      </w:r>
      <w:r w:rsidR="009C483F">
        <w:t xml:space="preserve">. The table introduced in TS 36.101 only addresses </w:t>
      </w:r>
      <w:proofErr w:type="spellStart"/>
      <w:r w:rsidR="009C483F">
        <w:t>exlusion</w:t>
      </w:r>
      <w:proofErr w:type="spellEnd"/>
      <w:r w:rsidR="009C483F">
        <w:t xml:space="preserve"> region for the case of 20MHz LAA channels. In this contributio</w:t>
      </w:r>
      <w:r w:rsidR="00AB1139">
        <w:t>n we provide observations about the different MSD level affecting 10MHz channels and we make proposals on how to update the specification of the exclusion region on include 10MHz LAA.</w:t>
      </w:r>
      <w:r w:rsidR="00A22CA8">
        <w:t xml:space="preserve"> We also provide a proposal for the MSD affecting the B42+B46 case.</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93C9DF" w14:textId="2EE3C158" w:rsidR="00A235DC" w:rsidRDefault="00A235DC" w:rsidP="00D76E7F">
      <w:pPr>
        <w:jc w:val="both"/>
        <w:rPr>
          <w:lang w:val="en-US"/>
        </w:rPr>
      </w:pPr>
      <w:r>
        <w:rPr>
          <w:lang w:val="en-US"/>
        </w:rPr>
        <w:t xml:space="preserve">Two approaches have been used to taken into account LAA </w:t>
      </w:r>
      <w:proofErr w:type="spellStart"/>
      <w:r>
        <w:rPr>
          <w:lang w:val="en-US"/>
        </w:rPr>
        <w:t>desense</w:t>
      </w:r>
      <w:proofErr w:type="spellEnd"/>
      <w:r>
        <w:rPr>
          <w:lang w:val="en-US"/>
        </w:rPr>
        <w:t xml:space="preserve"> due to UL transmission in license carriers:</w:t>
      </w:r>
    </w:p>
    <w:p w14:paraId="3996091B" w14:textId="77777777" w:rsidR="00A235DC" w:rsidRDefault="00A235DC" w:rsidP="00D76E7F">
      <w:pPr>
        <w:pStyle w:val="ListParagraph"/>
        <w:numPr>
          <w:ilvl w:val="0"/>
          <w:numId w:val="15"/>
        </w:numPr>
        <w:jc w:val="both"/>
        <w:rPr>
          <w:lang w:val="en-US"/>
        </w:rPr>
      </w:pPr>
      <w:r>
        <w:rPr>
          <w:lang w:val="en-US"/>
        </w:rPr>
        <w:t xml:space="preserve">For the case of close proximity between license and unlicensed (B46) carriers and MSD value is specified in 36.101. In particular this was done for B42+B46 where B46 </w:t>
      </w:r>
      <w:proofErr w:type="spellStart"/>
      <w:r>
        <w:rPr>
          <w:lang w:val="en-US"/>
        </w:rPr>
        <w:t>desense</w:t>
      </w:r>
      <w:proofErr w:type="spellEnd"/>
      <w:r>
        <w:rPr>
          <w:lang w:val="en-US"/>
        </w:rPr>
        <w:t xml:space="preserve"> is present due to poor cross band isolation. The MSD value specified for the 20MHz LAA channel is 7dB, i.e. CA_42A-46A REFSENSE is -83dBm.</w:t>
      </w:r>
    </w:p>
    <w:p w14:paraId="4BE8162F" w14:textId="5E23BDD8" w:rsidR="00A235DC" w:rsidRDefault="00DF2A89" w:rsidP="00D76E7F">
      <w:pPr>
        <w:pStyle w:val="ListParagraph"/>
        <w:numPr>
          <w:ilvl w:val="0"/>
          <w:numId w:val="15"/>
        </w:numPr>
        <w:jc w:val="both"/>
        <w:rPr>
          <w:lang w:val="en-US"/>
        </w:rPr>
      </w:pPr>
      <w:r>
        <w:rPr>
          <w:lang w:val="en-US"/>
        </w:rPr>
        <w:t>For the case of MSD due t</w:t>
      </w:r>
      <w:r w:rsidR="00A235DC">
        <w:rPr>
          <w:lang w:val="en-US"/>
        </w:rPr>
        <w:t xml:space="preserve">o harmonics an exclusion region to the REFSENS test is provided in </w:t>
      </w:r>
      <w:r w:rsidR="00A235DC" w:rsidRPr="003632C9">
        <w:rPr>
          <w:lang w:val="en-US"/>
        </w:rPr>
        <w:t>Table 7.3.1A-0e</w:t>
      </w:r>
      <w:r w:rsidR="00A235DC">
        <w:rPr>
          <w:lang w:val="en-US"/>
        </w:rPr>
        <w:t>C. In particular the table specifies the region in which the -90dBm REFSENS does not apply. This is done for each possible license carrier involved in the LAA CA combo. The MSD values provided by different companies are not specified in TS 36.101, but rather documented in the CA TR</w:t>
      </w:r>
      <w:r w:rsidR="00E50716">
        <w:rPr>
          <w:lang w:val="en-US"/>
        </w:rPr>
        <w:t>s</w:t>
      </w:r>
      <w:r w:rsidR="00A235DC">
        <w:rPr>
          <w:lang w:val="en-US"/>
        </w:rPr>
        <w:t>.</w:t>
      </w:r>
    </w:p>
    <w:p w14:paraId="47510CDC" w14:textId="01B02F53" w:rsidR="00A235DC" w:rsidRPr="00A235DC" w:rsidRDefault="00A235DC" w:rsidP="00D76E7F">
      <w:pPr>
        <w:jc w:val="both"/>
      </w:pPr>
      <w:r>
        <w:t xml:space="preserve">Both approaches addressed the case of </w:t>
      </w:r>
      <w:r w:rsidR="00CF3C0F">
        <w:t>20MHz LAA channel so far. For the case of B42+B46 we already</w:t>
      </w:r>
      <w:r w:rsidR="00D76E7F">
        <w:t xml:space="preserve">. In the following </w:t>
      </w:r>
      <w:r w:rsidR="00CA6B76">
        <w:t xml:space="preserve">subsections </w:t>
      </w:r>
      <w:r w:rsidR="00D76E7F">
        <w:t>we will extend the analysis and make proposals for the 10MHz case.</w:t>
      </w:r>
    </w:p>
    <w:p w14:paraId="0D61F9A1" w14:textId="3477B2F8" w:rsidR="00A235DC" w:rsidRDefault="00D76E7F" w:rsidP="00D76E7F">
      <w:pPr>
        <w:pStyle w:val="Heading2"/>
        <w:rPr>
          <w:lang w:val="en-US"/>
        </w:rPr>
      </w:pPr>
      <w:r>
        <w:rPr>
          <w:lang w:val="en-US"/>
        </w:rPr>
        <w:t>MSD for B42+B46</w:t>
      </w:r>
    </w:p>
    <w:p w14:paraId="6F199461" w14:textId="23B29292" w:rsidR="00D76E7F" w:rsidRDefault="00D76E7F" w:rsidP="00D76E7F">
      <w:pPr>
        <w:jc w:val="both"/>
        <w:rPr>
          <w:lang w:val="en-US"/>
        </w:rPr>
      </w:pPr>
      <w:r>
        <w:rPr>
          <w:lang w:val="en-US"/>
        </w:rPr>
        <w:t xml:space="preserve">For the B42+B46 case, we already provided our analysis in </w:t>
      </w:r>
      <w:r>
        <w:rPr>
          <w:lang w:val="en-US"/>
        </w:rPr>
        <w:fldChar w:fldCharType="begin"/>
      </w:r>
      <w:r>
        <w:rPr>
          <w:lang w:val="en-US"/>
        </w:rPr>
        <w:instrText xml:space="preserve"> REF _Ref466137085 \r \h  \* MERGEFORMAT </w:instrText>
      </w:r>
      <w:r>
        <w:rPr>
          <w:lang w:val="en-US"/>
        </w:rPr>
      </w:r>
      <w:r>
        <w:rPr>
          <w:lang w:val="en-US"/>
        </w:rPr>
        <w:fldChar w:fldCharType="separate"/>
      </w:r>
      <w:r w:rsidR="00A22CA8">
        <w:rPr>
          <w:lang w:val="en-US"/>
        </w:rPr>
        <w:t>[3]</w:t>
      </w:r>
      <w:r>
        <w:rPr>
          <w:lang w:val="en-US"/>
        </w:rPr>
        <w:fldChar w:fldCharType="end"/>
      </w:r>
      <w:r>
        <w:rPr>
          <w:lang w:val="en-US"/>
        </w:rPr>
        <w:t>. In this particular combo the main issue is frequency proximity and poor cross band isolation. Our analysis showed a very marginal difference compared to the 20MHz case, hence we made the following proposal:</w:t>
      </w:r>
      <w:r w:rsidR="00CA6B76">
        <w:rPr>
          <w:lang w:val="en-US"/>
        </w:rPr>
        <w:t xml:space="preserve"> </w:t>
      </w:r>
      <w:r w:rsidR="00CA6B76">
        <w:rPr>
          <w:b/>
          <w:i/>
          <w:lang w:val="en-US"/>
        </w:rPr>
        <w:t>to specify MSD=10.2dB for B46 REFSENS (10MHz channel BW) in B42+B46</w:t>
      </w:r>
      <w:r w:rsidR="00CA6B76" w:rsidRPr="00CA6B76">
        <w:rPr>
          <w:i/>
          <w:lang w:val="en-US"/>
        </w:rPr>
        <w:t>.</w:t>
      </w:r>
      <w:r w:rsidR="00CA6B76">
        <w:rPr>
          <w:b/>
          <w:i/>
          <w:lang w:val="en-US"/>
        </w:rPr>
        <w:t xml:space="preserve"> </w:t>
      </w:r>
    </w:p>
    <w:p w14:paraId="14ADB1A0" w14:textId="5386E4D4" w:rsidR="00CA6B76" w:rsidRDefault="00D76E7F" w:rsidP="00D76E7F">
      <w:pPr>
        <w:jc w:val="both"/>
        <w:rPr>
          <w:lang w:val="en-US"/>
        </w:rPr>
      </w:pPr>
      <w:r>
        <w:rPr>
          <w:lang w:val="en-US"/>
        </w:rPr>
        <w:t>The final value introduc</w:t>
      </w:r>
      <w:r w:rsidR="00DF2A89">
        <w:rPr>
          <w:lang w:val="en-US"/>
        </w:rPr>
        <w:t>ed in the spec was a compromise</w:t>
      </w:r>
      <w:r>
        <w:rPr>
          <w:lang w:val="en-US"/>
        </w:rPr>
        <w:t xml:space="preserve"> based on </w:t>
      </w:r>
      <w:r w:rsidR="00DF2A89">
        <w:rPr>
          <w:lang w:val="en-US"/>
        </w:rPr>
        <w:t xml:space="preserve">the </w:t>
      </w:r>
      <w:r>
        <w:rPr>
          <w:lang w:val="en-US"/>
        </w:rPr>
        <w:t>input</w:t>
      </w:r>
      <w:r w:rsidR="00DF2A89">
        <w:rPr>
          <w:lang w:val="en-US"/>
        </w:rPr>
        <w:t>s</w:t>
      </w:r>
      <w:r>
        <w:rPr>
          <w:lang w:val="en-US"/>
        </w:rPr>
        <w:t xml:space="preserve"> provided by several companies. An MSD of 7dB was agreed, hence REFSENS value for B42+B46 in case of 20MHz channel on B46 is -83dBm. Following the same approach a compromise could be to agree on the same MSD, i.e. 7dB and specify a REFSENS of -8</w:t>
      </w:r>
      <w:r w:rsidR="00CA6B76">
        <w:rPr>
          <w:lang w:val="en-US"/>
        </w:rPr>
        <w:t>6dBm for B42+B46 in case of 10MHz channel on B46:</w:t>
      </w:r>
    </w:p>
    <w:p w14:paraId="2B777428" w14:textId="3A3E0192" w:rsidR="00D76E7F" w:rsidRPr="00CA6B76" w:rsidRDefault="00CA6B76" w:rsidP="00D76E7F">
      <w:pPr>
        <w:jc w:val="both"/>
        <w:rPr>
          <w:b/>
          <w:i/>
          <w:lang w:val="en-US"/>
        </w:rPr>
      </w:pPr>
      <w:r w:rsidRPr="00CA6B76">
        <w:rPr>
          <w:b/>
          <w:i/>
          <w:lang w:val="en-US"/>
        </w:rPr>
        <w:t xml:space="preserve">Proposal 1: </w:t>
      </w:r>
      <w:r>
        <w:rPr>
          <w:b/>
          <w:i/>
          <w:lang w:val="en-US"/>
        </w:rPr>
        <w:t>to specify 10MHz B46 REFSENS equal to -86dBm in B42+B46 CA.</w:t>
      </w:r>
    </w:p>
    <w:p w14:paraId="73AF9FE1" w14:textId="09337B70" w:rsidR="00531558" w:rsidRDefault="00CA6B76" w:rsidP="00CA6B76">
      <w:pPr>
        <w:pStyle w:val="Heading2"/>
        <w:rPr>
          <w:lang w:val="en-US"/>
        </w:rPr>
      </w:pPr>
      <w:r>
        <w:rPr>
          <w:lang w:val="en-US"/>
        </w:rPr>
        <w:t>Exclusion region for 10MHz LAA channel</w:t>
      </w:r>
      <w:r w:rsidR="00957382">
        <w:rPr>
          <w:lang w:val="en-US"/>
        </w:rPr>
        <w:t>s</w:t>
      </w:r>
    </w:p>
    <w:p w14:paraId="27A08B15" w14:textId="34825B5E" w:rsidR="00F83716" w:rsidRDefault="00CA6B76" w:rsidP="006414E4">
      <w:pPr>
        <w:jc w:val="both"/>
        <w:rPr>
          <w:lang w:val="en-US"/>
        </w:rPr>
      </w:pPr>
      <w:r>
        <w:rPr>
          <w:lang w:val="en-US"/>
        </w:rPr>
        <w:t>The definition of exclusion region for LAA REFSENS due to harmonics took three meeting cycles. The reason for this very long time needed to specify the impact of harmonics to B</w:t>
      </w:r>
      <w:r w:rsidR="00957382">
        <w:rPr>
          <w:lang w:val="en-US"/>
        </w:rPr>
        <w:t>46 was</w:t>
      </w:r>
      <w:r>
        <w:rPr>
          <w:lang w:val="en-US"/>
        </w:rPr>
        <w:t xml:space="preserve"> mainly due to the very wide spectrum covered by LAA band, i.e. from 5150MHz to </w:t>
      </w:r>
      <w:r w:rsidR="00957382">
        <w:rPr>
          <w:lang w:val="en-US"/>
        </w:rPr>
        <w:t xml:space="preserve">5925MHz. As a consequence, a very large number of CA combinations have harmonics falling into B46. In particular, </w:t>
      </w:r>
      <w:r w:rsidR="00DF2A89">
        <w:rPr>
          <w:lang w:val="en-US"/>
        </w:rPr>
        <w:t>several analysis were</w:t>
      </w:r>
      <w:r w:rsidR="00957382">
        <w:rPr>
          <w:lang w:val="en-US"/>
        </w:rPr>
        <w:t xml:space="preserve"> performed </w:t>
      </w:r>
      <w:r w:rsidR="00DF2A89">
        <w:rPr>
          <w:lang w:val="en-US"/>
        </w:rPr>
        <w:t>considering</w:t>
      </w:r>
      <w:r w:rsidR="00957382">
        <w:rPr>
          <w:lang w:val="en-US"/>
        </w:rPr>
        <w:t xml:space="preserve"> second to eight harmonic orders</w:t>
      </w:r>
      <w:r w:rsidR="00DF2A89">
        <w:rPr>
          <w:lang w:val="en-US"/>
        </w:rPr>
        <w:t xml:space="preserve"> issues</w:t>
      </w:r>
      <w:r w:rsidR="00957382">
        <w:rPr>
          <w:lang w:val="en-US"/>
        </w:rPr>
        <w:t xml:space="preserve">. Needless to say, this was a very large amount of work carried </w:t>
      </w:r>
      <w:r w:rsidR="00DF2A89">
        <w:rPr>
          <w:lang w:val="en-US"/>
        </w:rPr>
        <w:t xml:space="preserve">out </w:t>
      </w:r>
      <w:r w:rsidR="00957382">
        <w:rPr>
          <w:lang w:val="en-US"/>
        </w:rPr>
        <w:t xml:space="preserve">by the different companies involved in </w:t>
      </w:r>
      <w:r w:rsidR="00DF2A89">
        <w:rPr>
          <w:lang w:val="en-US"/>
        </w:rPr>
        <w:t xml:space="preserve">the </w:t>
      </w:r>
      <w:r w:rsidR="00957382">
        <w:rPr>
          <w:lang w:val="en-US"/>
        </w:rPr>
        <w:t xml:space="preserve">LAA specification. In theory the same approach should be repeated for the 10MHz cases, meaning that each case should be analyzed individually. </w:t>
      </w:r>
    </w:p>
    <w:p w14:paraId="679602BE" w14:textId="4F3D6A3F" w:rsidR="00F83716" w:rsidRDefault="00957382" w:rsidP="006414E4">
      <w:pPr>
        <w:jc w:val="both"/>
        <w:rPr>
          <w:lang w:val="en-US"/>
        </w:rPr>
      </w:pPr>
      <w:r>
        <w:rPr>
          <w:lang w:val="en-US"/>
        </w:rPr>
        <w:lastRenderedPageBreak/>
        <w:t>In o</w:t>
      </w:r>
      <w:r w:rsidR="00DF2A89">
        <w:rPr>
          <w:lang w:val="en-US"/>
        </w:rPr>
        <w:t>rder the avoid work replication</w:t>
      </w:r>
      <w:r>
        <w:rPr>
          <w:lang w:val="en-US"/>
        </w:rPr>
        <w:t xml:space="preserve"> and the need to find new compromises for each combination, we try to make some generic observations about the relationship </w:t>
      </w:r>
      <w:r w:rsidR="00F83716">
        <w:rPr>
          <w:lang w:val="en-US"/>
        </w:rPr>
        <w:t>between 10MHz and 20MHz LAA, with the goal to come up with an easy approach to extend the exclusion region requirement to the 10MHz case. First of all, it is important to list some facts:</w:t>
      </w:r>
    </w:p>
    <w:p w14:paraId="7274221F" w14:textId="49528520" w:rsidR="006414E4" w:rsidRDefault="00F83716" w:rsidP="00F83716">
      <w:pPr>
        <w:pStyle w:val="ListParagraph"/>
        <w:numPr>
          <w:ilvl w:val="0"/>
          <w:numId w:val="16"/>
        </w:numPr>
        <w:jc w:val="both"/>
        <w:rPr>
          <w:lang w:val="en-US"/>
        </w:rPr>
      </w:pPr>
      <w:r>
        <w:rPr>
          <w:lang w:val="en-US"/>
        </w:rPr>
        <w:t>B46 10MHz REFSENS is 3dB lower compared to the 20MHz value</w:t>
      </w:r>
    </w:p>
    <w:p w14:paraId="7DC9E60D" w14:textId="436AE887" w:rsidR="00F83716" w:rsidRDefault="00F83716" w:rsidP="00F83716">
      <w:pPr>
        <w:pStyle w:val="ListParagraph"/>
        <w:numPr>
          <w:ilvl w:val="0"/>
          <w:numId w:val="16"/>
        </w:numPr>
        <w:jc w:val="both"/>
        <w:rPr>
          <w:lang w:val="en-US"/>
        </w:rPr>
      </w:pPr>
      <w:r>
        <w:rPr>
          <w:lang w:val="en-US"/>
        </w:rPr>
        <w:t xml:space="preserve">In all the CA with significant MSD </w:t>
      </w:r>
      <w:r w:rsidR="00DF2A89">
        <w:rPr>
          <w:lang w:val="en-US"/>
        </w:rPr>
        <w:t xml:space="preserve">the </w:t>
      </w:r>
      <w:r>
        <w:rPr>
          <w:lang w:val="en-US"/>
        </w:rPr>
        <w:t>interference from harmonics dominate</w:t>
      </w:r>
      <w:r w:rsidR="00DF2A89">
        <w:rPr>
          <w:lang w:val="en-US"/>
        </w:rPr>
        <w:t>s</w:t>
      </w:r>
      <w:r>
        <w:rPr>
          <w:lang w:val="en-US"/>
        </w:rPr>
        <w:t xml:space="preserve"> compared to thermal noise</w:t>
      </w:r>
    </w:p>
    <w:p w14:paraId="25F5FBD8" w14:textId="5EB8FD02" w:rsidR="00F83716" w:rsidRDefault="00F83716" w:rsidP="00F83716">
      <w:pPr>
        <w:pStyle w:val="ListParagraph"/>
        <w:numPr>
          <w:ilvl w:val="0"/>
          <w:numId w:val="16"/>
        </w:numPr>
        <w:jc w:val="both"/>
        <w:rPr>
          <w:lang w:val="en-US"/>
        </w:rPr>
      </w:pPr>
      <w:r>
        <w:rPr>
          <w:lang w:val="en-US"/>
        </w:rPr>
        <w:t>The harmonic interference is not flat</w:t>
      </w:r>
    </w:p>
    <w:p w14:paraId="797B4763" w14:textId="18779E63" w:rsidR="00F83716" w:rsidRDefault="00F83716" w:rsidP="00F83716">
      <w:pPr>
        <w:pStyle w:val="ListParagraph"/>
        <w:numPr>
          <w:ilvl w:val="0"/>
          <w:numId w:val="16"/>
        </w:numPr>
        <w:jc w:val="both"/>
        <w:rPr>
          <w:lang w:val="en-US"/>
        </w:rPr>
      </w:pPr>
      <w:r>
        <w:rPr>
          <w:lang w:val="en-US"/>
        </w:rPr>
        <w:t>The harmonic spectrum decaying depends on the harmonic order</w:t>
      </w:r>
    </w:p>
    <w:p w14:paraId="06451471" w14:textId="621BCE07" w:rsidR="00F83716" w:rsidRPr="00F83716" w:rsidRDefault="00F83716" w:rsidP="00F83716">
      <w:pPr>
        <w:pStyle w:val="ListParagraph"/>
        <w:numPr>
          <w:ilvl w:val="0"/>
          <w:numId w:val="16"/>
        </w:numPr>
        <w:jc w:val="both"/>
        <w:rPr>
          <w:lang w:val="en-US"/>
        </w:rPr>
      </w:pPr>
      <w:r>
        <w:rPr>
          <w:lang w:val="en-US"/>
        </w:rPr>
        <w:t>The harmonic spectrum decaying depends on the UL allocation, i.e. number of transmitted RBs</w:t>
      </w:r>
    </w:p>
    <w:p w14:paraId="1439BE45" w14:textId="7767657F" w:rsidR="00F83716" w:rsidRDefault="00F83716" w:rsidP="00F83716">
      <w:pPr>
        <w:jc w:val="both"/>
        <w:rPr>
          <w:lang w:val="en-US"/>
        </w:rPr>
      </w:pPr>
      <w:r>
        <w:rPr>
          <w:lang w:val="en-US"/>
        </w:rPr>
        <w:t xml:space="preserve">As it can be noted by the observations above, there are several elements which come into picture in the determination of </w:t>
      </w:r>
      <w:r w:rsidR="00DF2A89">
        <w:rPr>
          <w:lang w:val="en-US"/>
        </w:rPr>
        <w:t xml:space="preserve">the </w:t>
      </w:r>
      <w:r>
        <w:rPr>
          <w:lang w:val="en-US"/>
        </w:rPr>
        <w:t>final MSD value. Nevertheless, some key observations can be made based on two extreme cases:</w:t>
      </w:r>
    </w:p>
    <w:p w14:paraId="1F32E68B" w14:textId="54ADACE6" w:rsidR="00507231" w:rsidRDefault="00F83716" w:rsidP="00F83716">
      <w:pPr>
        <w:pStyle w:val="ListParagraph"/>
        <w:numPr>
          <w:ilvl w:val="0"/>
          <w:numId w:val="17"/>
        </w:numPr>
        <w:jc w:val="both"/>
        <w:rPr>
          <w:lang w:val="en-US"/>
        </w:rPr>
      </w:pPr>
      <w:r>
        <w:rPr>
          <w:lang w:val="en-US"/>
        </w:rPr>
        <w:t xml:space="preserve">If the harmonic spectrum is flat over 20MHz channel, MSD for the 10MHz will be mathematically the same compared to the one affecting the 20MHz channel. The reason is that the integration of the harmonic interference </w:t>
      </w:r>
      <w:r w:rsidR="00507231">
        <w:rPr>
          <w:lang w:val="en-US"/>
        </w:rPr>
        <w:t xml:space="preserve">over 10MHz </w:t>
      </w:r>
      <w:r>
        <w:rPr>
          <w:lang w:val="en-US"/>
        </w:rPr>
        <w:t>will bring 3dB lower interference compared</w:t>
      </w:r>
      <w:r w:rsidR="00DF2A89">
        <w:rPr>
          <w:lang w:val="en-US"/>
        </w:rPr>
        <w:t xml:space="preserve"> to the 20MHz case</w:t>
      </w:r>
      <w:r w:rsidR="00507231">
        <w:rPr>
          <w:lang w:val="en-US"/>
        </w:rPr>
        <w:t>, thus fully compensating the 3dB tighter REFSENS.</w:t>
      </w:r>
    </w:p>
    <w:p w14:paraId="10672F7B" w14:textId="52E74A3C" w:rsidR="00F83716" w:rsidRDefault="00507231" w:rsidP="00F83716">
      <w:pPr>
        <w:pStyle w:val="ListParagraph"/>
        <w:numPr>
          <w:ilvl w:val="0"/>
          <w:numId w:val="17"/>
        </w:numPr>
        <w:jc w:val="both"/>
        <w:rPr>
          <w:lang w:val="en-US"/>
        </w:rPr>
      </w:pPr>
      <w:r>
        <w:rPr>
          <w:lang w:val="en-US"/>
        </w:rPr>
        <w:t xml:space="preserve">If the harmonic spectrum is a square 10MHz wide, the MSD for 10MHz channel will be 3dB higher compared to the 20MHz channel case. The reason is that the interferer power will be the same in the two cases, while 10MHz will have 3dB lower sensitivity. </w:t>
      </w:r>
      <w:r w:rsidR="00F83716">
        <w:rPr>
          <w:lang w:val="en-US"/>
        </w:rPr>
        <w:t xml:space="preserve"> </w:t>
      </w:r>
    </w:p>
    <w:p w14:paraId="47190100" w14:textId="51CCD976" w:rsidR="00950356" w:rsidRDefault="00950356" w:rsidP="00507231">
      <w:pPr>
        <w:jc w:val="both"/>
        <w:rPr>
          <w:lang w:val="en-US"/>
        </w:rPr>
      </w:pPr>
      <w:r>
        <w:rPr>
          <w:lang w:val="en-US"/>
        </w:rPr>
        <w:t xml:space="preserve">As already mentioned, the harmonic spectrum is not flat, </w:t>
      </w:r>
      <w:r w:rsidR="00DF2A89">
        <w:rPr>
          <w:lang w:val="en-US"/>
        </w:rPr>
        <w:t>depending</w:t>
      </w:r>
      <w:r>
        <w:rPr>
          <w:lang w:val="en-US"/>
        </w:rPr>
        <w:t xml:space="preserve"> on both harmonic order</w:t>
      </w:r>
      <w:r w:rsidR="00DF2A89">
        <w:rPr>
          <w:lang w:val="en-US"/>
        </w:rPr>
        <w:t xml:space="preserve"> and UL allocation</w:t>
      </w:r>
      <w:r>
        <w:rPr>
          <w:lang w:val="en-US"/>
        </w:rPr>
        <w:t xml:space="preserve">. Just </w:t>
      </w:r>
      <w:r w:rsidR="00DF2A89">
        <w:rPr>
          <w:lang w:val="en-US"/>
        </w:rPr>
        <w:t xml:space="preserve">as </w:t>
      </w:r>
      <w:r>
        <w:rPr>
          <w:lang w:val="en-US"/>
        </w:rPr>
        <w:t>an example, we show two cas</w:t>
      </w:r>
      <w:r w:rsidR="00AC79D5">
        <w:rPr>
          <w:lang w:val="en-US"/>
        </w:rPr>
        <w:t>es for the most studied scenario, i.e.</w:t>
      </w:r>
      <w:r w:rsidR="00DF2A89">
        <w:rPr>
          <w:lang w:val="en-US"/>
        </w:rPr>
        <w:t xml:space="preserve"> the</w:t>
      </w:r>
      <w:r w:rsidR="00AC79D5">
        <w:rPr>
          <w:lang w:val="en-US"/>
        </w:rPr>
        <w:t xml:space="preserve"> impact of third harmonic. </w:t>
      </w:r>
      <w:r w:rsidR="00AC79D5">
        <w:rPr>
          <w:lang w:val="en-US"/>
        </w:rPr>
        <w:fldChar w:fldCharType="begin"/>
      </w:r>
      <w:r w:rsidR="00AC79D5">
        <w:rPr>
          <w:lang w:val="en-US"/>
        </w:rPr>
        <w:instrText xml:space="preserve"> REF _Ref466204436 \h </w:instrText>
      </w:r>
      <w:r w:rsidR="00AC79D5">
        <w:rPr>
          <w:lang w:val="en-US"/>
        </w:rPr>
      </w:r>
      <w:r w:rsidR="00AC79D5">
        <w:rPr>
          <w:lang w:val="en-US"/>
        </w:rPr>
        <w:fldChar w:fldCharType="separate"/>
      </w:r>
      <w:r w:rsidR="00A22CA8">
        <w:t xml:space="preserve">Figure </w:t>
      </w:r>
      <w:r w:rsidR="00A22CA8">
        <w:rPr>
          <w:noProof/>
        </w:rPr>
        <w:t>1</w:t>
      </w:r>
      <w:r w:rsidR="00AC79D5">
        <w:rPr>
          <w:lang w:val="en-US"/>
        </w:rPr>
        <w:fldChar w:fldCharType="end"/>
      </w:r>
      <w:r w:rsidR="00AC79D5">
        <w:rPr>
          <w:lang w:val="en-US"/>
        </w:rPr>
        <w:t xml:space="preserve"> shows the spectrum shape for the case of 5MHz and 10MHz UL allocation. At it can be observed, in both cases the spectrum is not flat over 20MHz, and especially for the 5MHz allocation most of the harmonic interference is concentrated in the central 10MHz of the main lobe, thus meaning that for this particular case MSD increase will be very close to 3dB.</w:t>
      </w:r>
      <w:r>
        <w:rPr>
          <w:lang w:val="en-US"/>
        </w:rPr>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810"/>
        <w:gridCol w:w="4811"/>
      </w:tblGrid>
      <w:tr w:rsidR="00AC79D5" w14:paraId="79E50E3C" w14:textId="77777777" w:rsidTr="003D30C9">
        <w:tc>
          <w:tcPr>
            <w:tcW w:w="4810" w:type="dxa"/>
          </w:tcPr>
          <w:p w14:paraId="4AB973EA" w14:textId="0F0A6869" w:rsidR="00950356" w:rsidRDefault="00950356" w:rsidP="00507231">
            <w:pPr>
              <w:jc w:val="both"/>
              <w:rPr>
                <w:lang w:val="en-US"/>
              </w:rPr>
            </w:pPr>
            <w:r w:rsidRPr="00950356">
              <w:rPr>
                <w:noProof/>
                <w:lang w:val="en-US"/>
              </w:rPr>
              <w:drawing>
                <wp:inline distT="0" distB="0" distL="0" distR="0" wp14:anchorId="1B93BBFA" wp14:editId="2792BFCA">
                  <wp:extent cx="2898648" cy="2176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8648" cy="2176272"/>
                          </a:xfrm>
                          <a:prstGeom prst="rect">
                            <a:avLst/>
                          </a:prstGeom>
                          <a:noFill/>
                          <a:ln>
                            <a:noFill/>
                          </a:ln>
                        </pic:spPr>
                      </pic:pic>
                    </a:graphicData>
                  </a:graphic>
                </wp:inline>
              </w:drawing>
            </w:r>
          </w:p>
        </w:tc>
        <w:tc>
          <w:tcPr>
            <w:tcW w:w="4811" w:type="dxa"/>
          </w:tcPr>
          <w:p w14:paraId="47A0ABA1" w14:textId="5F0C58DD" w:rsidR="00950356" w:rsidRDefault="00950356" w:rsidP="00AC79D5">
            <w:pPr>
              <w:keepNext/>
              <w:jc w:val="both"/>
              <w:rPr>
                <w:lang w:val="en-US"/>
              </w:rPr>
            </w:pPr>
            <w:r w:rsidRPr="00950356">
              <w:rPr>
                <w:noProof/>
                <w:lang w:val="en-US"/>
              </w:rPr>
              <w:drawing>
                <wp:inline distT="0" distB="0" distL="0" distR="0" wp14:anchorId="127F1AB5" wp14:editId="43D47389">
                  <wp:extent cx="2898648" cy="2176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8648" cy="2176272"/>
                          </a:xfrm>
                          <a:prstGeom prst="rect">
                            <a:avLst/>
                          </a:prstGeom>
                          <a:noFill/>
                          <a:ln>
                            <a:noFill/>
                          </a:ln>
                        </pic:spPr>
                      </pic:pic>
                    </a:graphicData>
                  </a:graphic>
                </wp:inline>
              </w:drawing>
            </w:r>
          </w:p>
        </w:tc>
      </w:tr>
    </w:tbl>
    <w:p w14:paraId="51DFDE51" w14:textId="7A1E3553" w:rsidR="00950356" w:rsidRDefault="00AC79D5" w:rsidP="00AC79D5">
      <w:pPr>
        <w:pStyle w:val="Caption"/>
        <w:jc w:val="center"/>
        <w:rPr>
          <w:lang w:val="en-US"/>
        </w:rPr>
      </w:pPr>
      <w:bookmarkStart w:id="1" w:name="_Ref466204436"/>
      <w:r>
        <w:t xml:space="preserve">Figure </w:t>
      </w:r>
      <w:r>
        <w:fldChar w:fldCharType="begin"/>
      </w:r>
      <w:r>
        <w:instrText xml:space="preserve"> SEQ Figure \* ARABIC </w:instrText>
      </w:r>
      <w:r>
        <w:fldChar w:fldCharType="separate"/>
      </w:r>
      <w:r w:rsidR="00A22CA8">
        <w:rPr>
          <w:noProof/>
        </w:rPr>
        <w:t>1</w:t>
      </w:r>
      <w:r>
        <w:fldChar w:fldCharType="end"/>
      </w:r>
      <w:bookmarkEnd w:id="1"/>
      <w:r>
        <w:t>. Third harmonic spectrum for the case of 5MHz and 10MHz UL allocation.</w:t>
      </w:r>
    </w:p>
    <w:p w14:paraId="417B39E4" w14:textId="3ABF66A0" w:rsidR="00507231" w:rsidRDefault="00AC79D5" w:rsidP="00507231">
      <w:pPr>
        <w:jc w:val="both"/>
        <w:rPr>
          <w:lang w:val="en-US"/>
        </w:rPr>
      </w:pPr>
      <w:r>
        <w:rPr>
          <w:lang w:val="en-US"/>
        </w:rPr>
        <w:t xml:space="preserve">Based on the evidence that </w:t>
      </w:r>
      <w:r w:rsidR="00507231">
        <w:rPr>
          <w:lang w:val="en-US"/>
        </w:rPr>
        <w:t xml:space="preserve">harmonic spectrum is never completely </w:t>
      </w:r>
      <w:r w:rsidR="00950356">
        <w:rPr>
          <w:lang w:val="en-US"/>
        </w:rPr>
        <w:t xml:space="preserve">flat, the following </w:t>
      </w:r>
      <w:r w:rsidR="00507231">
        <w:rPr>
          <w:lang w:val="en-US"/>
        </w:rPr>
        <w:t>generic observation</w:t>
      </w:r>
      <w:r w:rsidR="00950356">
        <w:rPr>
          <w:lang w:val="en-US"/>
        </w:rPr>
        <w:t xml:space="preserve"> can </w:t>
      </w:r>
      <w:r w:rsidR="00DF2A89">
        <w:rPr>
          <w:lang w:val="en-US"/>
        </w:rPr>
        <w:t xml:space="preserve">be </w:t>
      </w:r>
      <w:r w:rsidR="00950356">
        <w:rPr>
          <w:lang w:val="en-US"/>
        </w:rPr>
        <w:t>made</w:t>
      </w:r>
      <w:r w:rsidR="00507231">
        <w:rPr>
          <w:lang w:val="en-US"/>
        </w:rPr>
        <w:t>:</w:t>
      </w:r>
    </w:p>
    <w:p w14:paraId="2FFA7A52" w14:textId="0AF31984" w:rsidR="00507231" w:rsidRDefault="00507231" w:rsidP="00507231">
      <w:pPr>
        <w:jc w:val="both"/>
        <w:rPr>
          <w:b/>
          <w:i/>
          <w:lang w:val="en-US"/>
        </w:rPr>
      </w:pPr>
      <w:r w:rsidRPr="00507231">
        <w:rPr>
          <w:b/>
          <w:i/>
          <w:lang w:val="en-US"/>
        </w:rPr>
        <w:t>Observation 1:</w:t>
      </w:r>
      <w:r w:rsidR="00950356">
        <w:rPr>
          <w:b/>
          <w:i/>
          <w:lang w:val="en-US"/>
        </w:rPr>
        <w:t xml:space="preserve"> MSD for </w:t>
      </w:r>
      <w:r>
        <w:rPr>
          <w:b/>
          <w:i/>
          <w:lang w:val="en-US"/>
        </w:rPr>
        <w:t xml:space="preserve">10MHz </w:t>
      </w:r>
      <w:r w:rsidR="00950356">
        <w:rPr>
          <w:b/>
          <w:i/>
          <w:lang w:val="en-US"/>
        </w:rPr>
        <w:t xml:space="preserve">B46 </w:t>
      </w:r>
      <w:r>
        <w:rPr>
          <w:b/>
          <w:i/>
          <w:lang w:val="en-US"/>
        </w:rPr>
        <w:t xml:space="preserve">channel will be </w:t>
      </w:r>
      <w:r w:rsidR="00950356">
        <w:rPr>
          <w:b/>
          <w:i/>
          <w:lang w:val="en-US"/>
        </w:rPr>
        <w:t>equal or larger compared to the 20MHz case</w:t>
      </w:r>
      <w:r w:rsidR="009A19D9">
        <w:rPr>
          <w:b/>
          <w:i/>
          <w:lang w:val="en-US"/>
        </w:rPr>
        <w:t>.</w:t>
      </w:r>
    </w:p>
    <w:p w14:paraId="57232164" w14:textId="610F3AA3" w:rsidR="00950356" w:rsidRPr="00950356" w:rsidRDefault="00950356" w:rsidP="00507231">
      <w:pPr>
        <w:jc w:val="both"/>
        <w:rPr>
          <w:lang w:val="en-US"/>
        </w:rPr>
      </w:pPr>
      <w:r w:rsidRPr="00950356">
        <w:rPr>
          <w:lang w:val="en-US"/>
        </w:rPr>
        <w:t>Gi</w:t>
      </w:r>
      <w:r>
        <w:rPr>
          <w:lang w:val="en-US"/>
        </w:rPr>
        <w:t>ven the above observation, higher harmonic rejection would be needed to compensate for the higher MSD</w:t>
      </w:r>
    </w:p>
    <w:p w14:paraId="39D31548" w14:textId="2F7086E0" w:rsidR="00950356" w:rsidRDefault="00950356" w:rsidP="00950356">
      <w:pPr>
        <w:jc w:val="both"/>
        <w:rPr>
          <w:b/>
          <w:i/>
          <w:lang w:val="en-US"/>
        </w:rPr>
      </w:pPr>
      <w:r>
        <w:rPr>
          <w:b/>
          <w:i/>
          <w:lang w:val="en-US"/>
        </w:rPr>
        <w:t>Observation 2</w:t>
      </w:r>
      <w:r w:rsidRPr="00507231">
        <w:rPr>
          <w:b/>
          <w:i/>
          <w:lang w:val="en-US"/>
        </w:rPr>
        <w:t>:</w:t>
      </w:r>
      <w:r>
        <w:rPr>
          <w:b/>
          <w:i/>
          <w:lang w:val="en-US"/>
        </w:rPr>
        <w:t xml:space="preserve"> Higher harmonic rejection is needed to compensate for higher MSD</w:t>
      </w:r>
      <w:r w:rsidR="009A19D9">
        <w:rPr>
          <w:b/>
          <w:i/>
          <w:lang w:val="en-US"/>
        </w:rPr>
        <w:t>.</w:t>
      </w:r>
    </w:p>
    <w:p w14:paraId="0333233A" w14:textId="7409F9F9" w:rsidR="00950356" w:rsidRPr="00950356" w:rsidRDefault="00950356" w:rsidP="00950356">
      <w:pPr>
        <w:jc w:val="both"/>
        <w:rPr>
          <w:lang w:val="en-US"/>
        </w:rPr>
      </w:pPr>
      <w:r w:rsidRPr="00950356">
        <w:rPr>
          <w:lang w:val="en-US"/>
        </w:rPr>
        <w:t>Th</w:t>
      </w:r>
      <w:r>
        <w:rPr>
          <w:lang w:val="en-US"/>
        </w:rPr>
        <w:t>e next step in the logic we are following is to understand how the higher harmonic rejection would translate into exclusion region. Even in this case, the behavior will strongly depends</w:t>
      </w:r>
      <w:r w:rsidR="002C77B9">
        <w:rPr>
          <w:lang w:val="en-US"/>
        </w:rPr>
        <w:t xml:space="preserve"> on harmonic order and UL allocation. </w:t>
      </w:r>
      <w:r w:rsidR="00016099">
        <w:rPr>
          <w:lang w:val="en-US"/>
        </w:rPr>
        <w:t>I</w:t>
      </w:r>
      <w:r w:rsidR="002C77B9">
        <w:rPr>
          <w:lang w:val="en-US"/>
        </w:rPr>
        <w:t xml:space="preserve">n case of flat spectrum the higher rejection needed would be compensated by the lower integration bandwidth. </w:t>
      </w:r>
      <w:r w:rsidR="00016099">
        <w:rPr>
          <w:lang w:val="en-US"/>
        </w:rPr>
        <w:t xml:space="preserve">However, as it can be observed in </w:t>
      </w:r>
      <w:r w:rsidR="00016099">
        <w:rPr>
          <w:lang w:val="en-US"/>
        </w:rPr>
        <w:fldChar w:fldCharType="begin"/>
      </w:r>
      <w:r w:rsidR="00016099">
        <w:rPr>
          <w:lang w:val="en-US"/>
        </w:rPr>
        <w:instrText xml:space="preserve"> REF _Ref466204436 \h </w:instrText>
      </w:r>
      <w:r w:rsidR="00016099">
        <w:rPr>
          <w:lang w:val="en-US"/>
        </w:rPr>
      </w:r>
      <w:r w:rsidR="00016099">
        <w:rPr>
          <w:lang w:val="en-US"/>
        </w:rPr>
        <w:fldChar w:fldCharType="separate"/>
      </w:r>
      <w:r w:rsidR="00A22CA8">
        <w:t xml:space="preserve">Figure </w:t>
      </w:r>
      <w:r w:rsidR="00A22CA8">
        <w:rPr>
          <w:noProof/>
        </w:rPr>
        <w:t>1</w:t>
      </w:r>
      <w:r w:rsidR="00016099">
        <w:rPr>
          <w:lang w:val="en-US"/>
        </w:rPr>
        <w:fldChar w:fldCharType="end"/>
      </w:r>
      <w:r w:rsidR="00016099">
        <w:rPr>
          <w:lang w:val="en-US"/>
        </w:rPr>
        <w:t>, especi</w:t>
      </w:r>
      <w:r w:rsidR="00DF2A89">
        <w:rPr>
          <w:lang w:val="en-US"/>
        </w:rPr>
        <w:t>ally in the region of interest</w:t>
      </w:r>
      <w:r w:rsidR="00016099">
        <w:rPr>
          <w:lang w:val="en-US"/>
        </w:rPr>
        <w:t>, i.e. far from main lobe, the harmonic shape is very colored. In particular, given the spectrum decay the integration of the first 10MHz will always give the most relevant part in terms of harmonic interference. Based on this, we can observe the following:</w:t>
      </w:r>
    </w:p>
    <w:p w14:paraId="001C6383" w14:textId="08628AFF" w:rsidR="00016099" w:rsidRDefault="00016099" w:rsidP="00016099">
      <w:pPr>
        <w:jc w:val="both"/>
        <w:rPr>
          <w:b/>
          <w:i/>
          <w:lang w:val="en-US"/>
        </w:rPr>
      </w:pPr>
      <w:r>
        <w:rPr>
          <w:b/>
          <w:i/>
          <w:lang w:val="en-US"/>
        </w:rPr>
        <w:t>Observation 3</w:t>
      </w:r>
      <w:r w:rsidRPr="00507231">
        <w:rPr>
          <w:b/>
          <w:i/>
          <w:lang w:val="en-US"/>
        </w:rPr>
        <w:t>:</w:t>
      </w:r>
      <w:r>
        <w:rPr>
          <w:b/>
          <w:i/>
          <w:lang w:val="en-US"/>
        </w:rPr>
        <w:t xml:space="preserve"> </w:t>
      </w:r>
      <w:r w:rsidR="00921FB4">
        <w:rPr>
          <w:b/>
          <w:i/>
          <w:lang w:val="en-US"/>
        </w:rPr>
        <w:t>To compensate the higher harmonic rejection needed for 10MHz LAA ch</w:t>
      </w:r>
      <w:r w:rsidR="00395C62">
        <w:rPr>
          <w:b/>
          <w:i/>
          <w:lang w:val="en-US"/>
        </w:rPr>
        <w:t>annel, larger exclusion region might be</w:t>
      </w:r>
      <w:r w:rsidR="00921FB4">
        <w:rPr>
          <w:b/>
          <w:i/>
          <w:lang w:val="en-US"/>
        </w:rPr>
        <w:t xml:space="preserve"> required</w:t>
      </w:r>
      <w:r w:rsidR="009A19D9">
        <w:rPr>
          <w:b/>
          <w:i/>
          <w:lang w:val="en-US"/>
        </w:rPr>
        <w:t>.</w:t>
      </w:r>
    </w:p>
    <w:p w14:paraId="5EFCD0F6" w14:textId="0CEE6595" w:rsidR="00F14BEA" w:rsidRDefault="003D30C9" w:rsidP="003E33A0">
      <w:pPr>
        <w:jc w:val="both"/>
        <w:rPr>
          <w:lang w:val="en-US"/>
        </w:rPr>
      </w:pPr>
      <w:r>
        <w:rPr>
          <w:lang w:val="en-US"/>
        </w:rPr>
        <w:lastRenderedPageBreak/>
        <w:t>N</w:t>
      </w:r>
      <w:r w:rsidR="00395C62">
        <w:rPr>
          <w:lang w:val="en-US"/>
        </w:rPr>
        <w:t>ow the critical point is how to</w:t>
      </w:r>
      <w:r>
        <w:rPr>
          <w:lang w:val="en-US"/>
        </w:rPr>
        <w:t xml:space="preserve"> account for this larger exclusion re</w:t>
      </w:r>
      <w:r w:rsidR="00395C62">
        <w:rPr>
          <w:lang w:val="en-US"/>
        </w:rPr>
        <w:t>gion in the specification. We ra</w:t>
      </w:r>
      <w:r>
        <w:rPr>
          <w:lang w:val="en-US"/>
        </w:rPr>
        <w:t xml:space="preserve">n some analysis from only few sample points to estimate the increase in exclusion region. What we observed is that for the most challenging cases, i.e. low UL allocation, up to </w:t>
      </w:r>
      <w:r w:rsidR="00F14BEA">
        <w:rPr>
          <w:lang w:val="en-US"/>
        </w:rPr>
        <w:t>10</w:t>
      </w:r>
      <w:r>
        <w:rPr>
          <w:lang w:val="en-US"/>
        </w:rPr>
        <w:t>MHz extra exclusion region</w:t>
      </w:r>
      <w:r w:rsidR="00F14BEA">
        <w:rPr>
          <w:lang w:val="en-US"/>
        </w:rPr>
        <w:t xml:space="preserve">, i.e. 5MHz on each side. This is particularly true for the case </w:t>
      </w:r>
      <w:r w:rsidR="00395C62">
        <w:rPr>
          <w:lang w:val="en-US"/>
        </w:rPr>
        <w:t xml:space="preserve">of </w:t>
      </w:r>
      <w:r w:rsidR="00F14BEA">
        <w:rPr>
          <w:lang w:val="en-US"/>
        </w:rPr>
        <w:t>5MHz allocation. The extra region needed will diminish with larger allocation. Based on this observation, and with the aim of finding a common solution to cover all harmonic cases, we make the following proposal:</w:t>
      </w:r>
    </w:p>
    <w:p w14:paraId="382AAD3B" w14:textId="0A94A4AA" w:rsidR="003E33A0" w:rsidRDefault="00F14BEA" w:rsidP="003E33A0">
      <w:pPr>
        <w:jc w:val="both"/>
        <w:rPr>
          <w:b/>
          <w:i/>
          <w:lang w:val="en-US"/>
        </w:rPr>
      </w:pPr>
      <w:r w:rsidRPr="00F14BEA">
        <w:rPr>
          <w:b/>
          <w:i/>
          <w:lang w:val="en-US"/>
        </w:rPr>
        <w:t>Proposal 2</w:t>
      </w:r>
      <w:r>
        <w:rPr>
          <w:b/>
          <w:i/>
          <w:lang w:val="en-US"/>
        </w:rPr>
        <w:t>: the exclusion region</w:t>
      </w:r>
      <w:r w:rsidR="00395C62">
        <w:rPr>
          <w:b/>
          <w:i/>
          <w:lang w:val="en-US"/>
        </w:rPr>
        <w:t>s</w:t>
      </w:r>
      <w:r>
        <w:rPr>
          <w:b/>
          <w:i/>
          <w:lang w:val="en-US"/>
        </w:rPr>
        <w:t xml:space="preserve"> for 10MHz LAA channels should be increased </w:t>
      </w:r>
      <w:r w:rsidR="00395C62">
        <w:rPr>
          <w:b/>
          <w:i/>
          <w:lang w:val="en-US"/>
        </w:rPr>
        <w:t>compared to the ones</w:t>
      </w:r>
      <w:r>
        <w:rPr>
          <w:b/>
          <w:i/>
          <w:lang w:val="en-US"/>
        </w:rPr>
        <w:t xml:space="preserve"> specified in </w:t>
      </w:r>
      <w:r w:rsidRPr="00F14BEA">
        <w:rPr>
          <w:b/>
          <w:i/>
          <w:lang w:val="en-US"/>
        </w:rPr>
        <w:t xml:space="preserve">Table 7.3.1A-0eC </w:t>
      </w:r>
      <w:r>
        <w:rPr>
          <w:b/>
          <w:i/>
          <w:lang w:val="en-US"/>
        </w:rPr>
        <w:t>by the following amount:</w:t>
      </w:r>
    </w:p>
    <w:p w14:paraId="41AE4126" w14:textId="7539F9C3" w:rsidR="00F14BEA" w:rsidRDefault="00F14BEA" w:rsidP="00F14BEA">
      <w:pPr>
        <w:pStyle w:val="ListParagraph"/>
        <w:numPr>
          <w:ilvl w:val="0"/>
          <w:numId w:val="19"/>
        </w:numPr>
        <w:jc w:val="both"/>
        <w:rPr>
          <w:b/>
          <w:i/>
          <w:lang w:val="en-US"/>
        </w:rPr>
      </w:pPr>
      <w:r>
        <w:rPr>
          <w:b/>
          <w:i/>
          <w:lang w:val="en-US"/>
        </w:rPr>
        <w:t>5MHz on each side for UL allocation equal to 5MHz (total of 10MHz larger exclusion region)</w:t>
      </w:r>
    </w:p>
    <w:p w14:paraId="7119FB5F" w14:textId="4C2FABA5" w:rsidR="00F14BEA" w:rsidRDefault="00F14BEA" w:rsidP="00F14BEA">
      <w:pPr>
        <w:pStyle w:val="ListParagraph"/>
        <w:numPr>
          <w:ilvl w:val="0"/>
          <w:numId w:val="19"/>
        </w:numPr>
        <w:jc w:val="both"/>
        <w:rPr>
          <w:b/>
          <w:i/>
          <w:lang w:val="en-US"/>
        </w:rPr>
      </w:pPr>
      <w:r>
        <w:rPr>
          <w:b/>
          <w:i/>
          <w:lang w:val="en-US"/>
        </w:rPr>
        <w:t>2.5MHz on each side for UL allocation equal to 10MHz (total of 5MHz larger exclusion region)</w:t>
      </w:r>
    </w:p>
    <w:p w14:paraId="4B7A9E2C" w14:textId="782B7982" w:rsidR="00F14BEA" w:rsidRPr="00F14BEA" w:rsidRDefault="00F14BEA" w:rsidP="00F14BEA">
      <w:pPr>
        <w:pStyle w:val="ListParagraph"/>
        <w:numPr>
          <w:ilvl w:val="0"/>
          <w:numId w:val="19"/>
        </w:numPr>
        <w:jc w:val="both"/>
        <w:rPr>
          <w:b/>
          <w:i/>
          <w:lang w:val="en-US"/>
        </w:rPr>
      </w:pPr>
      <w:r>
        <w:rPr>
          <w:b/>
          <w:i/>
          <w:lang w:val="en-US"/>
        </w:rPr>
        <w:t>1.875MHz on each side for UL allocation equal to 15MHz (total of 3.75MHz larger exclusion region)</w:t>
      </w:r>
    </w:p>
    <w:p w14:paraId="4456323F" w14:textId="232CF5E2" w:rsidR="00F14BEA" w:rsidRPr="00F14BEA" w:rsidRDefault="00F14BEA" w:rsidP="00F14BEA">
      <w:pPr>
        <w:pStyle w:val="ListParagraph"/>
        <w:numPr>
          <w:ilvl w:val="0"/>
          <w:numId w:val="19"/>
        </w:numPr>
        <w:jc w:val="both"/>
        <w:rPr>
          <w:b/>
          <w:i/>
          <w:lang w:val="en-US"/>
        </w:rPr>
      </w:pPr>
      <w:r>
        <w:rPr>
          <w:b/>
          <w:i/>
          <w:lang w:val="en-US"/>
        </w:rPr>
        <w:t>1.25MHz on each side for UL allocation equal to 20MHz (total of 2.5MHz larger exclusion region)</w:t>
      </w:r>
    </w:p>
    <w:p w14:paraId="1AB6C7C1" w14:textId="77777777" w:rsidR="00F14BEA" w:rsidRPr="00F14BEA" w:rsidRDefault="00F14BEA" w:rsidP="00F14BEA">
      <w:pPr>
        <w:pStyle w:val="ListParagraph"/>
        <w:jc w:val="both"/>
        <w:rPr>
          <w:b/>
          <w:i/>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0799A58" w14:textId="77777777" w:rsidR="009A19D9" w:rsidRDefault="005F1DA6" w:rsidP="006414E4">
      <w:pPr>
        <w:rPr>
          <w:lang w:val="en-US"/>
        </w:rPr>
      </w:pPr>
      <w:r>
        <w:rPr>
          <w:lang w:val="en-US"/>
        </w:rPr>
        <w:t>In this contribution</w:t>
      </w:r>
      <w:r w:rsidR="009A19D9">
        <w:rPr>
          <w:lang w:val="en-US"/>
        </w:rPr>
        <w:t xml:space="preserve"> we</w:t>
      </w:r>
      <w:r>
        <w:rPr>
          <w:lang w:val="en-US"/>
        </w:rPr>
        <w:t xml:space="preserve"> </w:t>
      </w:r>
      <w:r w:rsidR="00F14BEA">
        <w:rPr>
          <w:lang w:val="en-US"/>
        </w:rPr>
        <w:t xml:space="preserve">studied the MSD and REFSENS exclusion region requirements for </w:t>
      </w:r>
      <w:r w:rsidR="009A19D9">
        <w:rPr>
          <w:lang w:val="en-US"/>
        </w:rPr>
        <w:t>CA combinations with 10MHz LAA channels (B46). For the B42+B46 we made the following proposal:</w:t>
      </w:r>
    </w:p>
    <w:p w14:paraId="696187C2" w14:textId="2C822E9B" w:rsidR="009A19D9" w:rsidRPr="00CA6B76" w:rsidRDefault="009A19D9" w:rsidP="009A19D9">
      <w:pPr>
        <w:jc w:val="both"/>
        <w:rPr>
          <w:b/>
          <w:i/>
          <w:lang w:val="en-US"/>
        </w:rPr>
      </w:pPr>
      <w:r w:rsidRPr="00CA6B76">
        <w:rPr>
          <w:b/>
          <w:i/>
          <w:lang w:val="en-US"/>
        </w:rPr>
        <w:t xml:space="preserve">Proposal 1: </w:t>
      </w:r>
      <w:r>
        <w:rPr>
          <w:b/>
          <w:i/>
          <w:lang w:val="en-US"/>
        </w:rPr>
        <w:t>to specify 10MHz B46 REFSENS equal to -86dBm in B42+B46 CA.</w:t>
      </w:r>
    </w:p>
    <w:p w14:paraId="27D0F711" w14:textId="1B6AB366" w:rsidR="00CB4775" w:rsidRDefault="009A19D9" w:rsidP="006414E4">
      <w:pPr>
        <w:rPr>
          <w:lang w:val="en-US"/>
        </w:rPr>
      </w:pPr>
      <w:r w:rsidRPr="009A19D9">
        <w:rPr>
          <w:lang w:val="en-US"/>
        </w:rPr>
        <w:t>We</w:t>
      </w:r>
      <w:r>
        <w:rPr>
          <w:lang w:val="en-US"/>
        </w:rPr>
        <w:t xml:space="preserve"> also provided the following observation about the impact of harmonics:</w:t>
      </w:r>
    </w:p>
    <w:p w14:paraId="69B92413" w14:textId="2191DA83" w:rsidR="009A19D9" w:rsidRDefault="009A19D9" w:rsidP="009A19D9">
      <w:pPr>
        <w:jc w:val="both"/>
        <w:rPr>
          <w:b/>
          <w:i/>
          <w:lang w:val="en-US"/>
        </w:rPr>
      </w:pPr>
      <w:r w:rsidRPr="00507231">
        <w:rPr>
          <w:b/>
          <w:i/>
          <w:lang w:val="en-US"/>
        </w:rPr>
        <w:t>Observation 1:</w:t>
      </w:r>
      <w:r>
        <w:rPr>
          <w:b/>
          <w:i/>
          <w:lang w:val="en-US"/>
        </w:rPr>
        <w:t xml:space="preserve"> MSD for 10MHz B46 channel will be equal or larger compared to the 20MHz case.</w:t>
      </w:r>
    </w:p>
    <w:p w14:paraId="5825148A" w14:textId="73788809" w:rsidR="009A19D9" w:rsidRDefault="009A19D9" w:rsidP="009A19D9">
      <w:pPr>
        <w:jc w:val="both"/>
        <w:rPr>
          <w:b/>
          <w:i/>
          <w:lang w:val="en-US"/>
        </w:rPr>
      </w:pPr>
      <w:r>
        <w:rPr>
          <w:b/>
          <w:i/>
          <w:lang w:val="en-US"/>
        </w:rPr>
        <w:t>Observation 2</w:t>
      </w:r>
      <w:r w:rsidRPr="00507231">
        <w:rPr>
          <w:b/>
          <w:i/>
          <w:lang w:val="en-US"/>
        </w:rPr>
        <w:t>:</w:t>
      </w:r>
      <w:r>
        <w:rPr>
          <w:b/>
          <w:i/>
          <w:lang w:val="en-US"/>
        </w:rPr>
        <w:t xml:space="preserve"> Higher harmonic rejection is needed to compensate for higher MSD.</w:t>
      </w:r>
    </w:p>
    <w:p w14:paraId="04739BA0" w14:textId="29964353" w:rsidR="009A19D9" w:rsidRDefault="009A19D9" w:rsidP="009A19D9">
      <w:pPr>
        <w:jc w:val="both"/>
        <w:rPr>
          <w:b/>
          <w:i/>
          <w:lang w:val="en-US"/>
        </w:rPr>
      </w:pPr>
      <w:r>
        <w:rPr>
          <w:b/>
          <w:i/>
          <w:lang w:val="en-US"/>
        </w:rPr>
        <w:t>Observation 3</w:t>
      </w:r>
      <w:r w:rsidRPr="00507231">
        <w:rPr>
          <w:b/>
          <w:i/>
          <w:lang w:val="en-US"/>
        </w:rPr>
        <w:t>:</w:t>
      </w:r>
      <w:r>
        <w:rPr>
          <w:b/>
          <w:i/>
          <w:lang w:val="en-US"/>
        </w:rPr>
        <w:t xml:space="preserve"> To compensate </w:t>
      </w:r>
      <w:r w:rsidR="00921FB4">
        <w:rPr>
          <w:b/>
          <w:i/>
          <w:lang w:val="en-US"/>
        </w:rPr>
        <w:t xml:space="preserve">the </w:t>
      </w:r>
      <w:r>
        <w:rPr>
          <w:b/>
          <w:i/>
          <w:lang w:val="en-US"/>
        </w:rPr>
        <w:t xml:space="preserve">higher </w:t>
      </w:r>
      <w:r w:rsidR="00921FB4">
        <w:rPr>
          <w:b/>
          <w:i/>
          <w:lang w:val="en-US"/>
        </w:rPr>
        <w:t>harmonic rejection needed for 10MHz</w:t>
      </w:r>
      <w:r>
        <w:rPr>
          <w:b/>
          <w:i/>
          <w:lang w:val="en-US"/>
        </w:rPr>
        <w:t xml:space="preserve"> LAA channel, larger exclusion region </w:t>
      </w:r>
      <w:r w:rsidR="00395C62">
        <w:rPr>
          <w:b/>
          <w:i/>
          <w:lang w:val="en-US"/>
        </w:rPr>
        <w:t>might</w:t>
      </w:r>
      <w:r w:rsidR="00395C62">
        <w:rPr>
          <w:b/>
          <w:i/>
          <w:lang w:val="en-US"/>
        </w:rPr>
        <w:t xml:space="preserve"> be</w:t>
      </w:r>
      <w:r>
        <w:rPr>
          <w:b/>
          <w:i/>
          <w:lang w:val="en-US"/>
        </w:rPr>
        <w:t xml:space="preserve"> required.</w:t>
      </w:r>
    </w:p>
    <w:p w14:paraId="64D46313" w14:textId="539D6291" w:rsidR="009A19D9" w:rsidRDefault="009A19D9" w:rsidP="009A19D9">
      <w:pPr>
        <w:jc w:val="both"/>
        <w:rPr>
          <w:lang w:val="en-US"/>
        </w:rPr>
      </w:pPr>
      <w:r>
        <w:rPr>
          <w:lang w:val="en-US"/>
        </w:rPr>
        <w:t>Based on the above observations, and with the aim of finding a common solution to handle all harmonic cases, we make the following proposal:</w:t>
      </w:r>
    </w:p>
    <w:p w14:paraId="44410C0E" w14:textId="0EC126A9" w:rsidR="009A19D9" w:rsidRDefault="009A19D9" w:rsidP="009A19D9">
      <w:pPr>
        <w:jc w:val="both"/>
        <w:rPr>
          <w:b/>
          <w:i/>
          <w:lang w:val="en-US"/>
        </w:rPr>
      </w:pPr>
      <w:r w:rsidRPr="00F14BEA">
        <w:rPr>
          <w:b/>
          <w:i/>
          <w:lang w:val="en-US"/>
        </w:rPr>
        <w:t>Proposal 2</w:t>
      </w:r>
      <w:r>
        <w:rPr>
          <w:b/>
          <w:i/>
          <w:lang w:val="en-US"/>
        </w:rPr>
        <w:t xml:space="preserve">: </w:t>
      </w:r>
      <w:r w:rsidR="00395C62">
        <w:rPr>
          <w:b/>
          <w:i/>
          <w:lang w:val="en-US"/>
        </w:rPr>
        <w:t xml:space="preserve">the exclusion regions for 10MHz LAA channels should be increased compared to the ones specified in </w:t>
      </w:r>
      <w:r w:rsidR="00395C62" w:rsidRPr="00F14BEA">
        <w:rPr>
          <w:b/>
          <w:i/>
          <w:lang w:val="en-US"/>
        </w:rPr>
        <w:t xml:space="preserve">Table 7.3.1A-0eC </w:t>
      </w:r>
      <w:r w:rsidR="00395C62">
        <w:rPr>
          <w:b/>
          <w:i/>
          <w:lang w:val="en-US"/>
        </w:rPr>
        <w:t>by the following amount</w:t>
      </w:r>
      <w:bookmarkStart w:id="2" w:name="_GoBack"/>
      <w:bookmarkEnd w:id="2"/>
      <w:r>
        <w:rPr>
          <w:b/>
          <w:i/>
          <w:lang w:val="en-US"/>
        </w:rPr>
        <w:t>:</w:t>
      </w:r>
    </w:p>
    <w:p w14:paraId="0E784350" w14:textId="77777777" w:rsidR="009A19D9" w:rsidRDefault="009A19D9" w:rsidP="009A19D9">
      <w:pPr>
        <w:pStyle w:val="ListParagraph"/>
        <w:numPr>
          <w:ilvl w:val="0"/>
          <w:numId w:val="19"/>
        </w:numPr>
        <w:jc w:val="both"/>
        <w:rPr>
          <w:b/>
          <w:i/>
          <w:lang w:val="en-US"/>
        </w:rPr>
      </w:pPr>
      <w:r>
        <w:rPr>
          <w:b/>
          <w:i/>
          <w:lang w:val="en-US"/>
        </w:rPr>
        <w:t>5MHz on each side for UL allocation equal to 5MHz (total of 10MHz larger exclusion region)</w:t>
      </w:r>
    </w:p>
    <w:p w14:paraId="36BB1FD1" w14:textId="77777777" w:rsidR="009A19D9" w:rsidRDefault="009A19D9" w:rsidP="009A19D9">
      <w:pPr>
        <w:pStyle w:val="ListParagraph"/>
        <w:numPr>
          <w:ilvl w:val="0"/>
          <w:numId w:val="19"/>
        </w:numPr>
        <w:jc w:val="both"/>
        <w:rPr>
          <w:b/>
          <w:i/>
          <w:lang w:val="en-US"/>
        </w:rPr>
      </w:pPr>
      <w:r>
        <w:rPr>
          <w:b/>
          <w:i/>
          <w:lang w:val="en-US"/>
        </w:rPr>
        <w:t>2.5MHz on each side for UL allocation equal to 10MHz (total of 5MHz larger exclusion region)</w:t>
      </w:r>
    </w:p>
    <w:p w14:paraId="43C060E7" w14:textId="77777777" w:rsidR="009A19D9" w:rsidRPr="00F14BEA" w:rsidRDefault="009A19D9" w:rsidP="009A19D9">
      <w:pPr>
        <w:pStyle w:val="ListParagraph"/>
        <w:numPr>
          <w:ilvl w:val="0"/>
          <w:numId w:val="19"/>
        </w:numPr>
        <w:jc w:val="both"/>
        <w:rPr>
          <w:b/>
          <w:i/>
          <w:lang w:val="en-US"/>
        </w:rPr>
      </w:pPr>
      <w:r>
        <w:rPr>
          <w:b/>
          <w:i/>
          <w:lang w:val="en-US"/>
        </w:rPr>
        <w:t>1.875MHz on each side for UL allocation equal to 15MHz (total of 3.75MHz larger exclusion region)</w:t>
      </w:r>
    </w:p>
    <w:p w14:paraId="2D867CB3" w14:textId="5293C8B6" w:rsidR="009A19D9" w:rsidRPr="009A19D9" w:rsidRDefault="009A19D9" w:rsidP="006414E4">
      <w:pPr>
        <w:pStyle w:val="ListParagraph"/>
        <w:numPr>
          <w:ilvl w:val="0"/>
          <w:numId w:val="19"/>
        </w:numPr>
        <w:jc w:val="both"/>
        <w:rPr>
          <w:b/>
          <w:i/>
          <w:lang w:val="en-US"/>
        </w:rPr>
      </w:pPr>
      <w:r>
        <w:rPr>
          <w:b/>
          <w:i/>
          <w:lang w:val="en-US"/>
        </w:rPr>
        <w:t>1.25MHz on each side for UL allocation equal to 20MHz (total of 2.5MHz larger exclusion region)</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E1639BA" w14:textId="6F06FEA7" w:rsidR="00ED2954" w:rsidRDefault="009C483F" w:rsidP="009C483F">
      <w:pPr>
        <w:pStyle w:val="ListParagraph"/>
        <w:numPr>
          <w:ilvl w:val="0"/>
          <w:numId w:val="2"/>
        </w:numPr>
        <w:jc w:val="both"/>
        <w:rPr>
          <w:lang w:val="en-US"/>
        </w:rPr>
      </w:pPr>
      <w:bookmarkStart w:id="3" w:name="_Ref466115290"/>
      <w:r>
        <w:rPr>
          <w:lang w:val="en-US"/>
        </w:rPr>
        <w:t>R4-168824, “</w:t>
      </w:r>
      <w:r w:rsidRPr="009C483F">
        <w:rPr>
          <w:lang w:val="en-US"/>
        </w:rPr>
        <w:t>Improvement of REFSENS requirement specification for band 46 CA combos</w:t>
      </w:r>
      <w:r>
        <w:rPr>
          <w:lang w:val="en-US"/>
        </w:rPr>
        <w:t xml:space="preserve">”, Qualcomm Incorporated, </w:t>
      </w:r>
      <w:proofErr w:type="spellStart"/>
      <w:r>
        <w:rPr>
          <w:lang w:val="en-US"/>
        </w:rPr>
        <w:t>Rel</w:t>
      </w:r>
      <w:proofErr w:type="spellEnd"/>
      <w:r>
        <w:rPr>
          <w:lang w:val="en-US"/>
        </w:rPr>
        <w:t xml:space="preserve"> 13 CR.</w:t>
      </w:r>
      <w:bookmarkEnd w:id="3"/>
    </w:p>
    <w:p w14:paraId="11F0B271" w14:textId="2EC66CA3" w:rsidR="009C483F" w:rsidRDefault="009C483F" w:rsidP="009C483F">
      <w:pPr>
        <w:pStyle w:val="ListParagraph"/>
        <w:numPr>
          <w:ilvl w:val="0"/>
          <w:numId w:val="2"/>
        </w:numPr>
        <w:jc w:val="both"/>
        <w:rPr>
          <w:lang w:val="en-US"/>
        </w:rPr>
      </w:pPr>
      <w:bookmarkStart w:id="4" w:name="_Ref466115292"/>
      <w:r>
        <w:rPr>
          <w:lang w:val="en-US"/>
        </w:rPr>
        <w:t>R4-168825, “</w:t>
      </w:r>
      <w:r w:rsidRPr="009C483F">
        <w:rPr>
          <w:lang w:val="en-US"/>
        </w:rPr>
        <w:t>Improvement of REFSENS requirement specification for band 46 CA combos</w:t>
      </w:r>
      <w:r>
        <w:rPr>
          <w:lang w:val="en-US"/>
        </w:rPr>
        <w:t xml:space="preserve">”, Qualcomm Incorporated, </w:t>
      </w:r>
      <w:proofErr w:type="spellStart"/>
      <w:r>
        <w:rPr>
          <w:lang w:val="en-US"/>
        </w:rPr>
        <w:t>Rel</w:t>
      </w:r>
      <w:proofErr w:type="spellEnd"/>
      <w:r>
        <w:rPr>
          <w:lang w:val="en-US"/>
        </w:rPr>
        <w:t xml:space="preserve"> 14 CR.</w:t>
      </w:r>
      <w:bookmarkEnd w:id="4"/>
    </w:p>
    <w:p w14:paraId="68294526" w14:textId="33EDE86C" w:rsidR="009C483F" w:rsidRPr="009C483F" w:rsidRDefault="00D76E7F" w:rsidP="00D76E7F">
      <w:pPr>
        <w:pStyle w:val="ListParagraph"/>
        <w:numPr>
          <w:ilvl w:val="0"/>
          <w:numId w:val="2"/>
        </w:numPr>
        <w:jc w:val="both"/>
        <w:rPr>
          <w:lang w:val="en-US"/>
        </w:rPr>
      </w:pPr>
      <w:bookmarkStart w:id="5" w:name="_Ref466137085"/>
      <w:r>
        <w:rPr>
          <w:lang w:val="en-US"/>
        </w:rPr>
        <w:t>R4-</w:t>
      </w:r>
      <w:r w:rsidRPr="00D76E7F">
        <w:rPr>
          <w:lang w:val="en-US"/>
        </w:rPr>
        <w:t>167746</w:t>
      </w:r>
      <w:r>
        <w:rPr>
          <w:lang w:val="en-US"/>
        </w:rPr>
        <w:t>, “</w:t>
      </w:r>
      <w:r w:rsidRPr="00D76E7F">
        <w:rPr>
          <w:lang w:val="en-US"/>
        </w:rPr>
        <w:t>On MSD and REFSENS exception for 10MHz LAA channels</w:t>
      </w:r>
      <w:r>
        <w:rPr>
          <w:lang w:val="en-US"/>
        </w:rPr>
        <w:t>”, Qualcomm Incorporated.</w:t>
      </w:r>
      <w:bookmarkEnd w:id="5"/>
    </w:p>
    <w:sectPr w:rsidR="009C483F" w:rsidRPr="009C483F"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7C23A" w14:textId="77777777" w:rsidR="00671144" w:rsidRDefault="00671144">
      <w:r>
        <w:separator/>
      </w:r>
    </w:p>
  </w:endnote>
  <w:endnote w:type="continuationSeparator" w:id="0">
    <w:p w14:paraId="0E26E2AB" w14:textId="77777777" w:rsidR="00671144" w:rsidRDefault="0067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F3C0F" w:rsidRDefault="00CF3C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F3C0F" w:rsidRDefault="00CF3C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F3C0F" w:rsidRDefault="00CF3C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5C62">
      <w:rPr>
        <w:rStyle w:val="PageNumber"/>
      </w:rPr>
      <w:t>2</w:t>
    </w:r>
    <w:r>
      <w:rPr>
        <w:rStyle w:val="PageNumber"/>
      </w:rPr>
      <w:fldChar w:fldCharType="end"/>
    </w:r>
  </w:p>
  <w:p w14:paraId="40DAC66D" w14:textId="77777777" w:rsidR="00CF3C0F" w:rsidRDefault="00CF3C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C5028" w14:textId="77777777" w:rsidR="00671144" w:rsidRDefault="00671144">
      <w:r>
        <w:separator/>
      </w:r>
    </w:p>
  </w:footnote>
  <w:footnote w:type="continuationSeparator" w:id="0">
    <w:p w14:paraId="1773E62B" w14:textId="77777777" w:rsidR="00671144" w:rsidRDefault="00671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30199"/>
    <w:multiLevelType w:val="hybridMultilevel"/>
    <w:tmpl w:val="E00C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F66146"/>
    <w:multiLevelType w:val="hybridMultilevel"/>
    <w:tmpl w:val="EF02C37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35A54BAC"/>
    <w:multiLevelType w:val="hybridMultilevel"/>
    <w:tmpl w:val="8CB6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12D39"/>
    <w:multiLevelType w:val="hybridMultilevel"/>
    <w:tmpl w:val="50B4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6BB72FE"/>
    <w:multiLevelType w:val="hybridMultilevel"/>
    <w:tmpl w:val="74067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3"/>
  </w:num>
  <w:num w:numId="3">
    <w:abstractNumId w:val="16"/>
  </w:num>
  <w:num w:numId="4">
    <w:abstractNumId w:val="17"/>
  </w:num>
  <w:num w:numId="5">
    <w:abstractNumId w:val="12"/>
  </w:num>
  <w:num w:numId="6">
    <w:abstractNumId w:val="4"/>
  </w:num>
  <w:num w:numId="7">
    <w:abstractNumId w:val="3"/>
  </w:num>
  <w:num w:numId="8">
    <w:abstractNumId w:val="15"/>
  </w:num>
  <w:num w:numId="9">
    <w:abstractNumId w:val="5"/>
  </w:num>
  <w:num w:numId="10">
    <w:abstractNumId w:val="11"/>
  </w:num>
  <w:num w:numId="11">
    <w:abstractNumId w:val="18"/>
  </w:num>
  <w:num w:numId="12">
    <w:abstractNumId w:val="2"/>
  </w:num>
  <w:num w:numId="13">
    <w:abstractNumId w:val="1"/>
  </w:num>
  <w:num w:numId="14">
    <w:abstractNumId w:val="7"/>
  </w:num>
  <w:num w:numId="15">
    <w:abstractNumId w:val="9"/>
  </w:num>
  <w:num w:numId="16">
    <w:abstractNumId w:val="6"/>
  </w:num>
  <w:num w:numId="17">
    <w:abstractNumId w:val="8"/>
  </w:num>
  <w:num w:numId="18">
    <w:abstractNumId w:val="14"/>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099"/>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0C0"/>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7B9"/>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3A5"/>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5C62"/>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0C9"/>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231"/>
    <w:rsid w:val="00507514"/>
    <w:rsid w:val="00507B00"/>
    <w:rsid w:val="00507B9C"/>
    <w:rsid w:val="00510ACD"/>
    <w:rsid w:val="00511476"/>
    <w:rsid w:val="00512F02"/>
    <w:rsid w:val="00515953"/>
    <w:rsid w:val="005167E8"/>
    <w:rsid w:val="0051779E"/>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4E4"/>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144"/>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1FB4"/>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356"/>
    <w:rsid w:val="00950813"/>
    <w:rsid w:val="00950D14"/>
    <w:rsid w:val="0095192B"/>
    <w:rsid w:val="009526C6"/>
    <w:rsid w:val="009536E5"/>
    <w:rsid w:val="00953893"/>
    <w:rsid w:val="00953DE7"/>
    <w:rsid w:val="00953EA9"/>
    <w:rsid w:val="00954F65"/>
    <w:rsid w:val="0095630B"/>
    <w:rsid w:val="00956A61"/>
    <w:rsid w:val="00956EAC"/>
    <w:rsid w:val="00956EBB"/>
    <w:rsid w:val="00957382"/>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9D9"/>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83F"/>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CA8"/>
    <w:rsid w:val="00A22D92"/>
    <w:rsid w:val="00A235BD"/>
    <w:rsid w:val="00A235DC"/>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139"/>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9D5"/>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5E4"/>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6B76"/>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C0F"/>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61F"/>
    <w:rsid w:val="00D744C7"/>
    <w:rsid w:val="00D74AC4"/>
    <w:rsid w:val="00D750FB"/>
    <w:rsid w:val="00D75151"/>
    <w:rsid w:val="00D76896"/>
    <w:rsid w:val="00D76E7F"/>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2A89"/>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716"/>
    <w:rsid w:val="00E50C8F"/>
    <w:rsid w:val="00E50CF3"/>
    <w:rsid w:val="00E517C8"/>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4BEA"/>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16"/>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B64677B-082E-4E95-B777-D7677899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826</TotalTime>
  <Pages>3</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54</cp:revision>
  <cp:lastPrinted>2016-11-07T22:37:00Z</cp:lastPrinted>
  <dcterms:created xsi:type="dcterms:W3CDTF">2016-09-30T21:07:00Z</dcterms:created>
  <dcterms:modified xsi:type="dcterms:W3CDTF">2016-11-07T20:36:00Z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